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bottom w:val="single" w:sz="6" w:space="2" w:color="C9D3DF"/>
        </w:pBdr>
        <w:spacing w:before="0" w:after="120"/>
      </w:pPr>
      <w:r>
        <w:rPr>
          <w:b w:val="0"/>
          <w:i w:val="0"/>
          <w:color w:val="5B5B5B"/>
          <w:sz w:val="18"/>
        </w:rPr>
        <w:t>Priya Sharma · Koregaon Park, Pune 411001, India · priya.sharma@example.com · +91 98765 43210</w:t>
      </w:r>
    </w:p>
    <w:p>
      <w:pPr>
        <w:spacing w:before="0" w:after="0" w:line="276" w:lineRule="auto"/>
      </w:pPr>
      <w:r>
        <w:rPr>
          <w:b w:val="0"/>
          <w:i w:val="0"/>
          <w:color w:val="1A1A1A"/>
          <w:sz w:val="21"/>
        </w:rPr>
        <w:t>N26 GmbH</w:t>
      </w:r>
    </w:p>
    <w:p>
      <w:pPr>
        <w:spacing w:before="0" w:after="0" w:line="276" w:lineRule="auto"/>
      </w:pPr>
      <w:r>
        <w:rPr>
          <w:b w:val="0"/>
          <w:i w:val="0"/>
          <w:color w:val="1A1A1A"/>
          <w:sz w:val="21"/>
        </w:rPr>
        <w:t>Talent Acquisition – Engineering</w:t>
      </w:r>
    </w:p>
    <w:p>
      <w:pPr>
        <w:spacing w:before="0" w:after="0" w:line="276" w:lineRule="auto"/>
      </w:pPr>
      <w:r>
        <w:rPr>
          <w:b w:val="0"/>
          <w:i w:val="0"/>
          <w:color w:val="1A1A1A"/>
          <w:sz w:val="21"/>
        </w:rPr>
        <w:t>Voltairestraße 8</w:t>
      </w:r>
    </w:p>
    <w:p>
      <w:pPr>
        <w:spacing w:before="0" w:after="0" w:line="276" w:lineRule="auto"/>
      </w:pPr>
      <w:r>
        <w:rPr>
          <w:b w:val="0"/>
          <w:i w:val="0"/>
          <w:color w:val="1A1A1A"/>
          <w:sz w:val="21"/>
        </w:rPr>
        <w:t>10179 Berlin, Germany</w:t>
      </w:r>
    </w:p>
    <w:p>
      <w:pPr>
        <w:spacing w:before="240" w:after="200"/>
        <w:jc w:val="right"/>
      </w:pPr>
      <w:r>
        <w:rPr>
          <w:b w:val="0"/>
          <w:i w:val="0"/>
          <w:color w:val="1A1A1A"/>
          <w:sz w:val="21"/>
        </w:rPr>
        <w:t>Pune, 2 July 2026</w:t>
      </w:r>
    </w:p>
    <w:p>
      <w:pPr>
        <w:spacing w:before="0" w:after="200"/>
      </w:pPr>
      <w:r>
        <w:rPr>
          <w:b/>
          <w:i w:val="0"/>
          <w:color w:val="1A1A1A"/>
          <w:sz w:val="22"/>
        </w:rPr>
        <w:t>Application for Senior Backend Engineer (Ref. 2026/0815)</w:t>
      </w:r>
    </w:p>
    <w:p>
      <w:pPr>
        <w:spacing w:before="0" w:after="180"/>
      </w:pPr>
      <w:r>
        <w:rPr>
          <w:b w:val="0"/>
          <w:i w:val="0"/>
          <w:color w:val="1A1A1A"/>
          <w:sz w:val="21"/>
        </w:rPr>
        <w:t>Dear Ms Krüger,</w:t>
      </w:r>
    </w:p>
    <w:p>
      <w:pPr>
        <w:spacing w:before="0" w:after="180" w:line="307" w:lineRule="auto"/>
        <w:jc w:val="both"/>
      </w:pPr>
      <w:r>
        <w:rPr>
          <w:b w:val="0"/>
          <w:i w:val="0"/>
          <w:color w:val="1A1A1A"/>
          <w:sz w:val="21"/>
        </w:rPr>
        <w:t>I have been building payments infrastructure for the last six years, and N26 is one of the few products where I already understand the problem from the inside – reliable money movement at scale, under real regulatory constraints. I am applying for the Senior Backend Engineer role (Ref. 2026/0815) because that is exactly the work I want to keep doing, on a team that runs it in production for millions of users.</w:t>
      </w:r>
    </w:p>
    <w:p>
      <w:pPr>
        <w:spacing w:before="0" w:after="180" w:line="307" w:lineRule="auto"/>
        <w:jc w:val="both"/>
      </w:pPr>
      <w:r>
        <w:rPr>
          <w:b w:val="0"/>
          <w:i w:val="0"/>
          <w:color w:val="1A1A1A"/>
          <w:sz w:val="21"/>
        </w:rPr>
        <w:t>At Razorpay I own the payment-links and subscriptions APIs – Python and Go on PostgreSQL, around 4,000 requests per second at peak and 99.98% availability. I led the migration of a Django module into three Go services that cut p99 latency from 480 ms to 120 ms, and I designed an idempotent webhook system handling more than 20 million events a day. Your stack – Go, Kubernetes, AWS, event-driven services – maps almost one to one onto what I do now, so I would expect to be useful early rather than after a long ramp-up.</w:t>
      </w:r>
    </w:p>
    <w:p>
      <w:pPr>
        <w:spacing w:before="0" w:after="180" w:line="307" w:lineRule="auto"/>
        <w:jc w:val="both"/>
      </w:pPr>
      <w:r>
        <w:rPr>
          <w:b w:val="0"/>
          <w:i w:val="0"/>
          <w:color w:val="1A1A1A"/>
          <w:sz w:val="21"/>
        </w:rPr>
        <w:t>I am not looking for a short stint abroad: my partner and I want to settle in Berlin, and I have started learning German (A2, working toward B1). On the practical side, I hold an Indian passport and would need EU Blue Card sponsorship. IT is a recognised shortage occupation, so the lower salary threshold applies and processing through the accelerated skilled-worker procedure usually takes four to eight weeks. My notice period is 60 days, so a firm start around October 2026 is realistic.</w:t>
      </w:r>
    </w:p>
    <w:p>
      <w:pPr>
        <w:spacing w:before="0" w:after="180" w:line="307" w:lineRule="auto"/>
        <w:jc w:val="both"/>
      </w:pPr>
      <w:r>
        <w:rPr>
          <w:b w:val="0"/>
          <w:i w:val="0"/>
          <w:color w:val="1A1A1A"/>
          <w:sz w:val="21"/>
        </w:rPr>
        <w:t>I would welcome the chance to walk your team through my work on payment reliability. Thank you for considering my application.</w:t>
      </w:r>
    </w:p>
    <w:p>
      <w:pPr>
        <w:spacing w:before="120" w:after="320"/>
      </w:pPr>
      <w:r>
        <w:rPr>
          <w:b w:val="0"/>
          <w:i w:val="0"/>
          <w:color w:val="1A1A1A"/>
          <w:sz w:val="21"/>
        </w:rPr>
        <w:t>Kind regards,</w:t>
      </w:r>
    </w:p>
    <w:p>
      <w:pPr>
        <w:spacing w:before="0" w:after="0"/>
      </w:pPr>
      <w:r>
        <w:rPr>
          <w:b w:val="0"/>
          <w:i w:val="0"/>
          <w:color w:val="1A1A1A"/>
          <w:sz w:val="21"/>
        </w:rPr>
        <w:t>Priya Sharma</w:t>
      </w:r>
    </w:p>
    <w:sectPr w:rsidR="00FC693F" w:rsidRPr="0006063C" w:rsidSect="00034616">
      <w:pgSz w:w="11906" w:h="16838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A1A1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